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39" w:rsidRPr="00A93D39" w:rsidRDefault="00A93D39" w:rsidP="00A93D39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ОГЭ -2025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Государственная итоговая аттестация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ГИА-9 проводится: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очно-заочной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или заочной формах, лиц, обучающихся в образовательных организациях, расположенных за пределами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добровольной основе.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Контакты по вопросам ГИА-9:</w:t>
      </w:r>
    </w:p>
    <w:p w:rsidR="00A93D39" w:rsidRPr="00A93D39" w:rsidRDefault="00A93D39" w:rsidP="00A93D39">
      <w:pPr>
        <w:pStyle w:val="a6"/>
        <w:rPr>
          <w:sz w:val="14"/>
          <w:szCs w:val="28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4"/>
        </w:rPr>
        <w:t>Школа (48353) 2-67-9</w:t>
      </w:r>
      <w:r w:rsidRPr="00A93D39">
        <w:rPr>
          <w:rFonts w:ascii="Montserrat" w:hAnsi="Montserrat"/>
          <w:b/>
          <w:bCs/>
          <w:color w:val="000000"/>
          <w:sz w:val="24"/>
        </w:rPr>
        <w:t>0,</w:t>
      </w:r>
      <w:r w:rsidRPr="00A93D39">
        <w:rPr>
          <w:rFonts w:ascii="Montserrat" w:hAnsi="Montserrat"/>
          <w:b/>
          <w:bCs/>
          <w:color w:val="000000"/>
          <w:sz w:val="24"/>
        </w:rPr>
        <w:br/>
      </w:r>
      <w:proofErr w:type="gramStart"/>
      <w:r w:rsidRPr="00A93D39">
        <w:rPr>
          <w:rFonts w:ascii="Montserrat" w:hAnsi="Montserrat"/>
          <w:b/>
          <w:bCs/>
          <w:color w:val="000000"/>
          <w:sz w:val="24"/>
        </w:rPr>
        <w:t>Ответственный</w:t>
      </w:r>
      <w:proofErr w:type="gramEnd"/>
      <w:r w:rsidRPr="00A93D39">
        <w:rPr>
          <w:rFonts w:ascii="Montserrat" w:hAnsi="Montserrat"/>
          <w:b/>
          <w:bCs/>
          <w:color w:val="000000"/>
          <w:sz w:val="24"/>
        </w:rPr>
        <w:t xml:space="preserve">: </w:t>
      </w:r>
      <w:proofErr w:type="spellStart"/>
      <w:r>
        <w:rPr>
          <w:rFonts w:ascii="Montserrat" w:hAnsi="Montserrat"/>
          <w:b/>
          <w:bCs/>
          <w:color w:val="000000"/>
          <w:sz w:val="24"/>
        </w:rPr>
        <w:t>Чечуева</w:t>
      </w:r>
      <w:proofErr w:type="spellEnd"/>
      <w:r>
        <w:rPr>
          <w:rFonts w:ascii="Montserrat" w:hAnsi="Montserrat"/>
          <w:b/>
          <w:bCs/>
          <w:color w:val="000000"/>
          <w:sz w:val="24"/>
        </w:rPr>
        <w:t xml:space="preserve">  Татьяна  Егоровна директор  МБОУ "</w:t>
      </w:r>
      <w:proofErr w:type="spellStart"/>
      <w:r>
        <w:rPr>
          <w:rFonts w:ascii="Montserrat" w:hAnsi="Montserrat"/>
          <w:b/>
          <w:bCs/>
          <w:color w:val="000000"/>
          <w:sz w:val="24"/>
        </w:rPr>
        <w:t>Алешковичская</w:t>
      </w:r>
      <w:proofErr w:type="spellEnd"/>
      <w:r>
        <w:rPr>
          <w:rFonts w:ascii="Montserrat" w:hAnsi="Montserrat"/>
          <w:b/>
          <w:bCs/>
          <w:color w:val="000000"/>
          <w:sz w:val="24"/>
        </w:rPr>
        <w:t xml:space="preserve"> СОШ" </w:t>
      </w:r>
      <w:r w:rsidRPr="00A93D39">
        <w:rPr>
          <w:rFonts w:ascii="Montserrat" w:hAnsi="Montserrat"/>
          <w:b/>
          <w:bCs/>
          <w:color w:val="000000"/>
          <w:sz w:val="24"/>
        </w:rPr>
        <w:br/>
        <w:t>Адрес электронной почты: </w:t>
      </w:r>
      <w:proofErr w:type="spellStart"/>
      <w:r w:rsidRPr="00A93D39">
        <w:rPr>
          <w:rStyle w:val="12"/>
          <w:b/>
          <w:color w:val="000000"/>
          <w:sz w:val="24"/>
          <w:szCs w:val="24"/>
          <w:lang w:val="en-US"/>
        </w:rPr>
        <w:t>aleshkovichi</w:t>
      </w:r>
      <w:proofErr w:type="spellEnd"/>
      <w:r w:rsidRPr="00A93D39">
        <w:rPr>
          <w:rStyle w:val="12"/>
          <w:b/>
          <w:color w:val="000000"/>
          <w:sz w:val="24"/>
          <w:szCs w:val="24"/>
        </w:rPr>
        <w:t>@</w:t>
      </w:r>
      <w:proofErr w:type="spellStart"/>
      <w:r w:rsidRPr="00A93D39">
        <w:rPr>
          <w:rStyle w:val="12"/>
          <w:b/>
          <w:color w:val="000000"/>
          <w:sz w:val="24"/>
          <w:szCs w:val="24"/>
          <w:lang w:val="en-US"/>
        </w:rPr>
        <w:t>yandex</w:t>
      </w:r>
      <w:proofErr w:type="spellEnd"/>
      <w:r w:rsidRPr="00A93D39">
        <w:rPr>
          <w:rStyle w:val="12"/>
          <w:b/>
          <w:color w:val="000000"/>
          <w:sz w:val="24"/>
          <w:szCs w:val="24"/>
        </w:rPr>
        <w:t>.</w:t>
      </w:r>
      <w:proofErr w:type="spellStart"/>
      <w:r w:rsidRPr="00A93D39">
        <w:rPr>
          <w:rStyle w:val="12"/>
          <w:b/>
          <w:color w:val="000000"/>
          <w:sz w:val="24"/>
          <w:szCs w:val="24"/>
          <w:lang w:val="en-US"/>
        </w:rPr>
        <w:t>ru</w:t>
      </w:r>
      <w:proofErr w:type="spellEnd"/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"Горячая линия "о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тдела образования администрации  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Суземского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района  8(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48353)2-15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08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spellStart"/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Ответственный-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Горовых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 Дмитрий  Васильевич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-г</w:t>
      </w:r>
      <w:proofErr w:type="gramEnd"/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лавный специалист отдела образования  администрации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Суземского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района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Адрес электронной почты: </w:t>
      </w:r>
      <w:hyperlink r:id="rId5" w:anchor="compose?to=%22%D0%9E%D1%82%D0%B4%D0%B5%D0%BB%20%D0%BE%D0%B1%D1%80%D0%B0%D0%B7%D0%BE%D0%B2%D0%B0%D0%BD%D0%B8%D1%8F%20%D0%B0%D0%B4%D0%BC%D0%B8%D0%BD%D0%B8%D1%81%D1%82%D1%80%D0%B0%D1%86%D0%B8%D0%B8%20%D0%A1%D1%83%D0%B7%D0%B5%D0%BC%D1%81%D0%BA%D0%BE%D0%B3%D0%BE%20%D1%80%D0%B0%D0%B9%D0%BE%D0%BD%D0%B0%22%20%3Csuzemka-roo%40yandex.ru%3E" w:history="1">
        <w:r w:rsidRPr="00A93D39">
          <w:rPr>
            <w:rStyle w:val="a5"/>
            <w:rFonts w:ascii="Arial" w:hAnsi="Arial" w:cs="Arial"/>
            <w:b/>
            <w:color w:val="666699"/>
            <w:sz w:val="24"/>
            <w:szCs w:val="24"/>
            <w:shd w:val="clear" w:color="auto" w:fill="FFFFFF"/>
          </w:rPr>
          <w:t>suzemka-roo@yandex.ru</w:t>
        </w:r>
      </w:hyperlink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Сроки и места подачи заявлений для участия в государственной итоговой </w:t>
      </w:r>
      <w:proofErr w:type="gramStart"/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аттестации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Выбранные учебные предметы, форма (формы) ГИА указываются в заявлении, которое обучающийся подает в образовательную организацию до 1 марта текущего года.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Итоговое собеседование по русскому языку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 государственной итоговой аттестации по программам основного общего образования в 2025 году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Экстерны (экстерны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аттестации) допускаются к государственной итоговой аттестации по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участия в итоговом собеседовании по русскому языку обучающиеся IX классов подают заявления в образовательные организации, в которых обучающиеся осваивают образовательные программы основного общего образования, а экстерны – в образовательную организацию по выбору экстерна.   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Даты проведения итогового собеседования, </w:t>
      </w:r>
      <w:proofErr w:type="gramStart"/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порядке</w:t>
      </w:r>
      <w:proofErr w:type="gramEnd"/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проведения и порядке проверки итогового собеседования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Расписание проведения итогового собеседования по русскому языку в 2024/25 учебном году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0"/>
        <w:gridCol w:w="3207"/>
      </w:tblGrid>
      <w:tr w:rsidR="00A93D39" w:rsidRPr="00A93D39" w:rsidTr="00A93D3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93D39" w:rsidRPr="00A93D39" w:rsidRDefault="00A93D39" w:rsidP="00A9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93D39" w:rsidRPr="00A93D39" w:rsidRDefault="00A93D39" w:rsidP="00A9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 2025 года</w:t>
            </w:r>
          </w:p>
        </w:tc>
      </w:tr>
      <w:tr w:rsidR="00A93D39" w:rsidRPr="00A93D39" w:rsidTr="00A93D39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93D39" w:rsidRPr="00A93D39" w:rsidRDefault="00A93D39" w:rsidP="00A9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A93D39" w:rsidRPr="00A93D39" w:rsidRDefault="00A93D39" w:rsidP="00A93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марта и 21 </w:t>
            </w:r>
            <w:proofErr w:type="spellStart"/>
            <w:proofErr w:type="gramStart"/>
            <w:r w:rsidRPr="00A9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  <w:proofErr w:type="gramEnd"/>
            <w:r w:rsidRPr="00A9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преля</w:t>
            </w:r>
            <w:proofErr w:type="spellEnd"/>
            <w:r w:rsidRPr="00A93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</w:tr>
    </w:tbl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Порядок подачи заявления на участие в итоговом собеседовании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Заявления об участии в итоговом собеседовании по русскому языку подаются 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 две недели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 начала проведения собеседования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</w:t>
      </w:r>
      <w:proofErr w:type="gramEnd"/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ля участия 12.02.2025 – до 29.01.2025; 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для участия 12.03.2025 – до 26.02.2025; 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для участия 21.04.2025 – до 07.04.2025.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Подать заявление нужно в своей школе: 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лешковичи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ул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Центральная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6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Экстерны подают заявление в образовательную организацию по своему выбору.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Итоговое собеседование по русскому языку проводится в образовательных организациях, в которых 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проходят обучение.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Повторно (в дополнительные сроки) допускаются к итоговому собеседованию по русскому языку следующие обучающиеся, экстерны: - получившие по итоговому собеседованию по русскому языку неудовлетворительный результат («незачет»); - не явившиеся на итоговое собеседование по русскому языку по уважительным причинам (болезнь или иные обстоятельства), подтвержденным документально; 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Проверка ответов участников итогового собеседования по русскому языку завершается не позднее чем через пять календарных дней 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его проведения. Результатом итогового собеседования по русскому языку является «зачет» или «незачет». Ознакомление с результатами итогового собеседования в местах подачи заявления.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сроках, местах и порядке информирования о результатах итогового собеседования по русскому языку в 2025 году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собеседования. 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собеседования. Факт ознакомления участников итогового собеседования с результатами итогового собеседования подтверждается их подписью в протоколе ознакомления с указанием даты ознакомления. Результаты итогового собеседования будут известны не ранее, чем через пять календарных дней 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его проведения. Рекомендации по организации и проведению итогового собеседования по русскому языку в 2025 году 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https://fipi.ru/itogovoye-sobesedovaniye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Даты проведения ОГЭ в 2025 году: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Досрочный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с 23 апреля по 18 мая,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Основной: с 21 мая по 2 июля.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Дополнительный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 с 3 по 24 сентября.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Основной период: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21 мая (вторник) — иностранные языки (английский, испанский, немецкий, французский);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27 мая (понедельник) — биология, информатика, обществознание, химия;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30 мая (четверг) — география, история, физика, химия;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 июня (понедельник) — русский язык;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 июня (четверг) — математика;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10 июня (понедельник) — география, информатика, обществознание;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14 июня (пятница) — биология, информатика, литература, физика</w:t>
      </w:r>
      <w:proofErr w:type="gramEnd"/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Сколько длится ОГЭ в 2025 году?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продолжительность ОГЭ по математике, русскому языку, литературе составляет 3 часа 55 минут (235 минут);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физике, обществознанию, истории, биологии, химии – 3 часа (180 минут);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информатике и информационно-коммуникационным технологиям (ИКТ), географии – 2 часа 30 минут (150 минут);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по иностранным языкам (английский, французский, немецкий, испанский) (кроме раздела 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«Говорение») – 2 часа (120 минут);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иностранным языкам (английский, французский, немецкий, испанский) (раздел «Говорение») – 15 минут.</w:t>
      </w:r>
      <w:proofErr w:type="gramEnd"/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можно брать на ОГЭ 2025?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русскому языку — орфографический словарь, позволяющий устанавливать нормативное написание слов;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математике — линейка, не содержащая справочной информации (далее —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физике — линейка для построения графиков, оптических и электрических схем;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sin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cos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tg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ctg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arcsin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arccos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arctg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— непрограммируемый калькулятор);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лабораторное оборудование для выполнения экспериментального задания по проведению измерения физических величин;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химии —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 Д. И. Менделеева; таблица растворимости солей, кислот и оснований в воде; электрохимический ряд напряжений металлов;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биологии — линейка для проведения измерений при выполнении заданий с рисунками;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непрограммируемый калькулятор;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литературе — орфографический словарь, позволяющий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географии — линейка для измерения расстояний по топографической карте; непрограммируемый калькулятор; географические атласы для 7 — 9 классов для решения практических заданий;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иностранным языкам —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КИМ ОГЭ; компьютерная техника, не имеющая доступ к информационно-телекоммуникационной сети «Интернет»;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аудиогарнитура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выполнения заданий раздела «Говорение» КИМ ОГЭ;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 информатике и информационно-коммуникационным технологиям (ИКТ) — компьютерная техника, не имеющая доступ к информационно-телекоммуникационной сети «Интернет».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и места подачи заявлений об участии в ГИА-9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Сроки: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до 1 марта 2025 года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Места подачи заявлений: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 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общеобразовательной организации, в которой обуется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</w:t>
      </w:r>
      <w:proofErr w:type="spell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Сроки, места, порядок подачи и рассмотрения апелляций 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Участники ГИА и их родители (законные представители) при желании могут присутствовать при рассмотрении апелляции.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•    Апелляцию о нарушении Порядка проведения ГИА участник ГИА подаёт в день проведения экзамена по соответствующему предмету члену ГЭК, не покидая ППЭ.</w:t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Апелляция о нарушении Порядка и в тот же день передаётся членом ГЭК в апелляционную комиссию.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Апелляционная комиссия выносит одно из решений: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1.    об отклонении апелляции;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    об удовлетворении апелляции.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 удовлетворении апелляции о нарушении Порядка результата экзамена аннулируется и участнику предоставляется возможность повторно сдать экзамен в резервные сроки соответствующего периода проведения ГИА.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Апелляционная комиссия рассматривает апелляцию о нарушении Порядка в течение двух рабочих дней, следующих за днём её поступления в апелляционную комиссию.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•    Апелляция о несогласии с выставленными баллами подаётся в течение двух рабочих дней, следующих за официальным днём объявления результатов ГИА по соответствующему учебному предмету.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Участники ГИА или их родители (законные представители) подают апелляции о несогласии с выставленными баллами в школу, в которой он был допущен к ГИА. Директор школы передаёт апелляцию в апелляционную комиссию в течение одного рабочего дня после её получения.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Апелляционная комиссия до заседания устанавливает правильность оценивания развёрнутых ответов. Для этого привлекается эксперт предметной комиссии.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При рассмотрении апелляции участнику ГИА предъявляются изображения экзаменационной работы и файлы, содержащие ответы участника ГИА.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Апелляционная комиссия выносит одно из решений: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1.    об отклонении апелляции;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2.    об удовлетворении апелляции.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Апелляционная комиссия рассматривает апелляцию о несогласии с выставленными баллами в течени</w:t>
      </w:r>
      <w:proofErr w:type="gramStart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</w:t>
      </w:r>
      <w:proofErr w:type="gramEnd"/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четырёх рабочих дней, следующих за днём её поступления в апелляционную комиссию.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A93D3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Сроки, места и порядок информирования о результатах ГИА-9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Общеобразовательная организация под подпись информирует участников ГИА и их родителей о результатах ГИА.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Проверка экзаменационных работ должна завершиться:</w:t>
      </w:r>
    </w:p>
    <w:p w:rsidR="00A93D39" w:rsidRPr="00A93D39" w:rsidRDefault="00A93D39" w:rsidP="00A93D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основной период проведения ГИА – не позднее 10 календарных дней после проведения соответствующего экзамена;</w:t>
      </w:r>
    </w:p>
    <w:p w:rsidR="00A93D39" w:rsidRPr="00A93D39" w:rsidRDefault="00A93D39" w:rsidP="00A93D3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 дополнительный период проведения ГИА, в резервные сроки основного дополнительного периода – не позднее 5 календарных дней после проведения соответствующего экзамена.</w:t>
      </w:r>
    </w:p>
    <w:p w:rsidR="00A93D39" w:rsidRPr="00A93D39" w:rsidRDefault="00A93D39" w:rsidP="00A93D3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Утверждение результатов ГИА осуществляется в течение одного рабочего дня, следующего за днем завершения проверки экзаменационных работ.</w:t>
      </w:r>
      <w:r w:rsidRPr="00A93D3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Ознакомление участников ГИА с результатами ГИА осуществляется в течение одного рабочего дня со дня их передачи в отдел образования и школы. Указанный день считается официальным днём объявления результатов ГИА.</w:t>
      </w:r>
    </w:p>
    <w:p w:rsidR="004B244E" w:rsidRDefault="004B244E"/>
    <w:sectPr w:rsidR="004B244E" w:rsidSect="004B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0B2B"/>
    <w:multiLevelType w:val="multilevel"/>
    <w:tmpl w:val="FED0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3D39"/>
    <w:rsid w:val="004B244E"/>
    <w:rsid w:val="00A9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4E"/>
  </w:style>
  <w:style w:type="paragraph" w:styleId="1">
    <w:name w:val="heading 1"/>
    <w:basedOn w:val="a"/>
    <w:link w:val="10"/>
    <w:uiPriority w:val="9"/>
    <w:qFormat/>
    <w:rsid w:val="00A93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3D39"/>
    <w:rPr>
      <w:b/>
      <w:bCs/>
    </w:rPr>
  </w:style>
  <w:style w:type="character" w:styleId="a5">
    <w:name w:val="Hyperlink"/>
    <w:basedOn w:val="a0"/>
    <w:uiPriority w:val="99"/>
    <w:semiHidden/>
    <w:unhideWhenUsed/>
    <w:rsid w:val="00A93D39"/>
    <w:rPr>
      <w:color w:val="0000FF"/>
      <w:u w:val="single"/>
    </w:rPr>
  </w:style>
  <w:style w:type="paragraph" w:styleId="a6">
    <w:name w:val="Body Text"/>
    <w:basedOn w:val="a"/>
    <w:link w:val="11"/>
    <w:uiPriority w:val="99"/>
    <w:unhideWhenUsed/>
    <w:rsid w:val="00A93D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93D39"/>
  </w:style>
  <w:style w:type="character" w:customStyle="1" w:styleId="12">
    <w:name w:val="Заголовок №1_"/>
    <w:basedOn w:val="a0"/>
    <w:link w:val="13"/>
    <w:uiPriority w:val="99"/>
    <w:locked/>
    <w:rsid w:val="00A93D39"/>
    <w:rPr>
      <w:sz w:val="14"/>
      <w:szCs w:val="1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A93D39"/>
    <w:pPr>
      <w:widowControl w:val="0"/>
      <w:shd w:val="clear" w:color="auto" w:fill="FFFFFF"/>
      <w:spacing w:after="180" w:line="188" w:lineRule="exact"/>
      <w:ind w:firstLine="620"/>
      <w:outlineLvl w:val="0"/>
    </w:pPr>
    <w:rPr>
      <w:sz w:val="14"/>
      <w:szCs w:val="14"/>
    </w:rPr>
  </w:style>
  <w:style w:type="character" w:customStyle="1" w:styleId="11">
    <w:name w:val="Основной текст Знак1"/>
    <w:basedOn w:val="a0"/>
    <w:link w:val="a6"/>
    <w:uiPriority w:val="99"/>
    <w:locked/>
    <w:rsid w:val="00A93D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?uid=35059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2255</Words>
  <Characters>12859</Characters>
  <Application>Microsoft Office Word</Application>
  <DocSecurity>0</DocSecurity>
  <Lines>107</Lines>
  <Paragraphs>30</Paragraphs>
  <ScaleCrop>false</ScaleCrop>
  <Company/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2024-11-01T09:34:00Z</dcterms:created>
  <dcterms:modified xsi:type="dcterms:W3CDTF">2024-11-01T09:43:00Z</dcterms:modified>
</cp:coreProperties>
</file>